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89" w:rsidRPr="002573ED" w:rsidRDefault="00555889" w:rsidP="00555889">
      <w:pPr>
        <w:pStyle w:val="NoSpacing"/>
        <w:rPr>
          <w:rFonts w:ascii="Cambria" w:hAnsi="Cambria" w:cstheme="minorHAnsi"/>
          <w:b/>
          <w:sz w:val="30"/>
          <w:szCs w:val="30"/>
        </w:rPr>
      </w:pPr>
      <w:r>
        <w:rPr>
          <w:rFonts w:ascii="Cambria" w:hAnsi="Cambria" w:cstheme="minorHAnsi"/>
          <w:b/>
          <w:noProof/>
          <w:sz w:val="30"/>
          <w:szCs w:val="30"/>
          <w:lang w:eastAsia="en-GB"/>
        </w:rPr>
        <w:drawing>
          <wp:anchor distT="0" distB="0" distL="114300" distR="114300" simplePos="0" relativeHeight="251663360" behindDoc="0" locked="0" layoutInCell="1" allowOverlap="1" wp14:anchorId="1CA6011E" wp14:editId="2785A99A">
            <wp:simplePos x="0" y="0"/>
            <wp:positionH relativeFrom="column">
              <wp:posOffset>285750</wp:posOffset>
            </wp:positionH>
            <wp:positionV relativeFrom="paragraph">
              <wp:posOffset>30718125</wp:posOffset>
            </wp:positionV>
            <wp:extent cx="1440000" cy="2160000"/>
            <wp:effectExtent l="38100" t="38100" r="103505" b="8826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78150990729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7025CC">
        <w:rPr>
          <w:rFonts w:ascii="Cambria" w:hAnsi="Cambria" w:cstheme="minorHAnsi"/>
          <w:b/>
          <w:noProof/>
          <w:sz w:val="30"/>
          <w:szCs w:val="30"/>
        </w:rPr>
        <w:t>Equity, Trusts and Commerce</w:t>
      </w:r>
    </w:p>
    <w:p w:rsidR="00555889" w:rsidRPr="002573ED" w:rsidRDefault="00555889" w:rsidP="00555889">
      <w:pPr>
        <w:pStyle w:val="NoSpacing"/>
        <w:rPr>
          <w:rFonts w:ascii="Cambria" w:hAnsi="Cambria" w:cstheme="minorHAnsi"/>
          <w:i/>
          <w:sz w:val="30"/>
          <w:szCs w:val="30"/>
        </w:rPr>
      </w:pPr>
      <w:r w:rsidRPr="002573ED">
        <w:rPr>
          <w:rFonts w:ascii="Cambria" w:hAnsi="Cambria" w:cstheme="minorHAnsi"/>
          <w:i/>
          <w:sz w:val="30"/>
          <w:szCs w:val="30"/>
        </w:rPr>
        <w:t xml:space="preserve">Edited by </w:t>
      </w:r>
      <w:r w:rsidRPr="007025CC">
        <w:rPr>
          <w:rFonts w:ascii="Cambria" w:hAnsi="Cambria" w:cstheme="minorHAnsi"/>
          <w:i/>
          <w:noProof/>
          <w:sz w:val="30"/>
          <w:szCs w:val="30"/>
        </w:rPr>
        <w:t>Paul S Davies and James Penner</w:t>
      </w:r>
    </w:p>
    <w:p w:rsidR="00555889" w:rsidRPr="00DF5722" w:rsidRDefault="00555889" w:rsidP="00555889">
      <w:pPr>
        <w:pStyle w:val="NoSpacing"/>
        <w:rPr>
          <w:rFonts w:ascii="Cambria" w:hAnsi="Cambria" w:cstheme="minorHAnsi"/>
          <w:sz w:val="24"/>
          <w:szCs w:val="30"/>
        </w:rPr>
      </w:pPr>
    </w:p>
    <w:p w:rsidR="00555889" w:rsidRPr="00DF5722" w:rsidRDefault="00555889" w:rsidP="00555889">
      <w:pPr>
        <w:pStyle w:val="NoSpacing"/>
        <w:rPr>
          <w:rFonts w:ascii="Cambria" w:hAnsi="Cambria" w:cstheme="minorHAnsi"/>
          <w:sz w:val="24"/>
          <w:szCs w:val="30"/>
        </w:rPr>
      </w:pPr>
      <w:r w:rsidRPr="007025CC">
        <w:rPr>
          <w:rFonts w:ascii="Cambria" w:hAnsi="Cambria" w:cstheme="minorHAnsi"/>
          <w:noProof/>
          <w:sz w:val="24"/>
          <w:szCs w:val="30"/>
        </w:rPr>
        <w:t>This collection of essays, written by leading commentators from across the common law world, examines a range of topics concerning equity and trusts in the commercial context. The essays investigate the way in which doctrines derived from the equitable jurisdiction interact with and shape various areas of the law, including company law, commercial law and agency law. Subjects considered include the difficulties in identifying trust assets in the commercial context; the court’s role in supervising the trust; and the remedies available in cases of fiduciary or trustee wrongdoing. This book will be of interest to both academics and practitioners working in these difficult areas of equity and commercial law.</w:t>
      </w:r>
    </w:p>
    <w:p w:rsidR="00555889" w:rsidRPr="00DF5722" w:rsidRDefault="00555889" w:rsidP="00555889">
      <w:pPr>
        <w:pStyle w:val="NoSpacing"/>
        <w:rPr>
          <w:rFonts w:ascii="Cambria" w:hAnsi="Cambria" w:cstheme="minorHAnsi"/>
          <w:sz w:val="24"/>
          <w:szCs w:val="30"/>
        </w:rPr>
      </w:pPr>
    </w:p>
    <w:p w:rsidR="00555889" w:rsidRPr="007025CC" w:rsidRDefault="00555889" w:rsidP="00555889">
      <w:pPr>
        <w:pStyle w:val="NoSpacing"/>
        <w:rPr>
          <w:rFonts w:ascii="Cambria" w:hAnsi="Cambria" w:cstheme="minorHAnsi"/>
          <w:i/>
          <w:noProof/>
          <w:sz w:val="24"/>
          <w:szCs w:val="30"/>
        </w:rPr>
      </w:pPr>
      <w:r w:rsidRPr="001F3BBF">
        <w:rPr>
          <w:rFonts w:ascii="Cambria" w:hAnsi="Cambria" w:cstheme="minorHAnsi"/>
          <w:b/>
          <w:i/>
          <w:noProof/>
          <w:sz w:val="24"/>
          <w:szCs w:val="30"/>
        </w:rPr>
        <w:t>Paul S Davies</w:t>
      </w:r>
      <w:r w:rsidRPr="007025CC">
        <w:rPr>
          <w:rFonts w:ascii="Cambria" w:hAnsi="Cambria" w:cstheme="minorHAnsi"/>
          <w:i/>
          <w:noProof/>
          <w:sz w:val="24"/>
          <w:szCs w:val="30"/>
        </w:rPr>
        <w:t xml:space="preserve"> is Associate Professor in Law at the University of Oxford, and Fellow of St Catherine’s College, Oxford.</w:t>
      </w:r>
    </w:p>
    <w:p w:rsidR="00555889" w:rsidRPr="00DF5722" w:rsidRDefault="00555889" w:rsidP="00555889">
      <w:pPr>
        <w:pStyle w:val="NoSpacing"/>
        <w:rPr>
          <w:rFonts w:ascii="Cambria" w:hAnsi="Cambria" w:cstheme="minorHAnsi"/>
          <w:i/>
          <w:sz w:val="24"/>
          <w:szCs w:val="30"/>
        </w:rPr>
      </w:pPr>
      <w:r w:rsidRPr="001F3BBF">
        <w:rPr>
          <w:rFonts w:ascii="Cambria" w:hAnsi="Cambria" w:cstheme="minorHAnsi"/>
          <w:b/>
          <w:i/>
          <w:noProof/>
          <w:sz w:val="24"/>
          <w:szCs w:val="30"/>
        </w:rPr>
        <w:t>James Penner</w:t>
      </w:r>
      <w:r w:rsidRPr="007025CC">
        <w:rPr>
          <w:rFonts w:ascii="Cambria" w:hAnsi="Cambria" w:cstheme="minorHAnsi"/>
          <w:i/>
          <w:noProof/>
          <w:sz w:val="24"/>
          <w:szCs w:val="30"/>
        </w:rPr>
        <w:t xml:space="preserve"> is Professor at the Faculty of Law, National University of Singapore.</w:t>
      </w:r>
    </w:p>
    <w:p w:rsidR="00555889" w:rsidRPr="00DF5722" w:rsidRDefault="00555889" w:rsidP="00555889">
      <w:pPr>
        <w:pStyle w:val="NoSpacing"/>
        <w:rPr>
          <w:rFonts w:ascii="Cambria" w:hAnsi="Cambria" w:cstheme="minorHAnsi"/>
          <w:sz w:val="24"/>
          <w:szCs w:val="30"/>
        </w:rPr>
      </w:pPr>
    </w:p>
    <w:p w:rsidR="00555889" w:rsidRDefault="00555889" w:rsidP="00555889">
      <w:pPr>
        <w:pStyle w:val="NoSpacing"/>
        <w:rPr>
          <w:rFonts w:ascii="Cambria" w:hAnsi="Cambria" w:cstheme="minorHAnsi"/>
          <w:noProof/>
          <w:sz w:val="24"/>
          <w:szCs w:val="30"/>
        </w:rPr>
      </w:pPr>
    </w:p>
    <w:p w:rsidR="00555889" w:rsidRDefault="00555889" w:rsidP="00555889">
      <w:pPr>
        <w:pStyle w:val="NoSpacing"/>
        <w:rPr>
          <w:rFonts w:ascii="Cambria" w:hAnsi="Cambria" w:cstheme="minorHAnsi"/>
          <w:noProof/>
          <w:sz w:val="24"/>
          <w:szCs w:val="30"/>
        </w:rPr>
      </w:pPr>
      <w:r>
        <w:rPr>
          <w:rFonts w:ascii="Cambria" w:hAnsi="Cambria" w:cstheme="minorHAnsi"/>
          <w:noProof/>
          <w:sz w:val="24"/>
          <w:szCs w:val="30"/>
        </w:rPr>
        <w:t xml:space="preserve">Series: </w:t>
      </w:r>
      <w:hyperlink r:id="rId5" w:history="1">
        <w:r w:rsidRPr="00C0126D">
          <w:rPr>
            <w:rStyle w:val="Hyperlink"/>
            <w:rFonts w:ascii="Cambria" w:hAnsi="Cambria" w:cstheme="minorHAnsi"/>
            <w:noProof/>
            <w:sz w:val="24"/>
            <w:szCs w:val="30"/>
          </w:rPr>
          <w:t>Hart Studies in Private Law</w:t>
        </w:r>
      </w:hyperlink>
    </w:p>
    <w:p w:rsidR="00555889" w:rsidRPr="00DF5722" w:rsidRDefault="00555889" w:rsidP="00555889">
      <w:pPr>
        <w:pStyle w:val="NoSpacing"/>
        <w:rPr>
          <w:rFonts w:ascii="Cambria" w:hAnsi="Cambria" w:cstheme="minorHAnsi"/>
          <w:sz w:val="24"/>
          <w:szCs w:val="30"/>
        </w:rPr>
      </w:pPr>
      <w:r>
        <w:rPr>
          <w:rFonts w:ascii="Cambria" w:hAnsi="Cambria" w:cstheme="minorHAnsi"/>
          <w:noProof/>
          <w:sz w:val="24"/>
          <w:szCs w:val="30"/>
        </w:rPr>
        <w:t xml:space="preserve">May </w:t>
      </w:r>
      <w:r w:rsidRPr="007025CC">
        <w:rPr>
          <w:rFonts w:ascii="Cambria" w:hAnsi="Cambria" w:cstheme="minorHAnsi"/>
          <w:noProof/>
          <w:sz w:val="24"/>
          <w:szCs w:val="30"/>
        </w:rPr>
        <w:t>2017</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7025CC">
        <w:rPr>
          <w:rFonts w:ascii="Cambria" w:hAnsi="Cambria" w:cstheme="minorHAnsi"/>
          <w:noProof/>
          <w:sz w:val="24"/>
          <w:szCs w:val="30"/>
        </w:rPr>
        <w:t>9781509907298</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7025CC">
        <w:rPr>
          <w:rFonts w:ascii="Cambria" w:hAnsi="Cambria" w:cstheme="minorHAnsi"/>
          <w:noProof/>
          <w:sz w:val="24"/>
          <w:szCs w:val="30"/>
        </w:rPr>
        <w:t>384</w:t>
      </w:r>
      <w:r w:rsidRPr="00DF5722">
        <w:rPr>
          <w:rFonts w:ascii="Cambria" w:hAnsi="Cambria" w:cstheme="minorHAnsi"/>
          <w:sz w:val="24"/>
          <w:szCs w:val="30"/>
        </w:rPr>
        <w:t xml:space="preserve">pp </w:t>
      </w:r>
      <w:r w:rsidR="0084698A">
        <w:rPr>
          <w:rFonts w:ascii="Cambria" w:hAnsi="Cambria" w:cstheme="minorHAnsi"/>
          <w:sz w:val="24"/>
          <w:szCs w:val="30"/>
        </w:rPr>
        <w:t xml:space="preserve"> </w:t>
      </w:r>
      <w:r w:rsidRPr="00DF5722">
        <w:rPr>
          <w:rFonts w:ascii="Cambria" w:hAnsi="Cambria" w:cstheme="minorHAnsi"/>
          <w:sz w:val="24"/>
          <w:szCs w:val="30"/>
        </w:rPr>
        <w:t xml:space="preserve"> </w:t>
      </w:r>
      <w:r>
        <w:rPr>
          <w:rFonts w:ascii="Cambria" w:hAnsi="Cambria" w:cstheme="minorHAnsi"/>
          <w:sz w:val="24"/>
          <w:szCs w:val="30"/>
        </w:rPr>
        <w:t>|</w:t>
      </w:r>
      <w:r w:rsidRPr="00DF5722">
        <w:rPr>
          <w:rFonts w:ascii="Cambria" w:hAnsi="Cambria" w:cstheme="minorHAnsi"/>
          <w:sz w:val="24"/>
          <w:szCs w:val="30"/>
        </w:rPr>
        <w:t xml:space="preserve">   </w:t>
      </w:r>
      <w:r w:rsidRPr="007025CC">
        <w:rPr>
          <w:rFonts w:ascii="Cambria" w:hAnsi="Cambria" w:cstheme="minorHAnsi"/>
          <w:noProof/>
          <w:sz w:val="24"/>
          <w:szCs w:val="30"/>
        </w:rPr>
        <w:t>Hardback</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RSP: </w:t>
      </w:r>
      <w:r w:rsidRPr="001F3BBF">
        <w:rPr>
          <w:rFonts w:ascii="Cambria" w:hAnsi="Cambria" w:cstheme="minorHAnsi"/>
          <w:strike/>
          <w:sz w:val="24"/>
          <w:szCs w:val="30"/>
        </w:rPr>
        <w:t>£</w:t>
      </w:r>
      <w:r w:rsidRPr="001F3BBF">
        <w:rPr>
          <w:rFonts w:ascii="Cambria" w:hAnsi="Cambria" w:cstheme="minorHAnsi"/>
          <w:strike/>
          <w:noProof/>
          <w:sz w:val="24"/>
          <w:szCs w:val="30"/>
        </w:rPr>
        <w:t>85</w:t>
      </w:r>
      <w:r w:rsidRPr="00DF5722">
        <w:rPr>
          <w:rFonts w:ascii="Cambria" w:hAnsi="Cambria" w:cstheme="minorHAnsi"/>
          <w:sz w:val="24"/>
          <w:szCs w:val="30"/>
        </w:rPr>
        <w:t xml:space="preserve">   </w:t>
      </w:r>
    </w:p>
    <w:p w:rsidR="00555889" w:rsidRPr="00555889" w:rsidRDefault="00555889" w:rsidP="00555889">
      <w:pPr>
        <w:rPr>
          <w:rFonts w:ascii="Cambria" w:hAnsi="Cambria" w:cstheme="minorHAnsi"/>
          <w:b/>
          <w:color w:val="C00000"/>
          <w:sz w:val="24"/>
          <w:szCs w:val="30"/>
        </w:rPr>
      </w:pPr>
      <w:r w:rsidRPr="00555889">
        <w:rPr>
          <w:rFonts w:ascii="Cambria" w:hAnsi="Cambria" w:cstheme="minorHAnsi"/>
          <w:b/>
          <w:color w:val="C00000"/>
          <w:sz w:val="24"/>
          <w:szCs w:val="30"/>
        </w:rPr>
        <w:t>Discount Price: £</w:t>
      </w:r>
      <w:r w:rsidRPr="00555889">
        <w:rPr>
          <w:rFonts w:ascii="Cambria" w:hAnsi="Cambria" w:cstheme="minorHAnsi"/>
          <w:b/>
          <w:noProof/>
          <w:color w:val="C00000"/>
          <w:sz w:val="24"/>
          <w:szCs w:val="30"/>
        </w:rPr>
        <w:t>68</w:t>
      </w:r>
    </w:p>
    <w:p w:rsidR="00555889" w:rsidRPr="00555889" w:rsidRDefault="00555889" w:rsidP="00555889">
      <w:pPr>
        <w:pStyle w:val="NoSpacing"/>
        <w:rPr>
          <w:rFonts w:ascii="Cambria" w:hAnsi="Cambria" w:cstheme="minorHAnsi"/>
          <w:b/>
          <w:noProof/>
          <w:color w:val="C00000"/>
          <w:sz w:val="24"/>
          <w:szCs w:val="30"/>
        </w:rPr>
      </w:pPr>
      <w:r w:rsidRPr="00555889">
        <w:rPr>
          <w:rFonts w:ascii="Cambria" w:hAnsi="Cambria" w:cstheme="minorHAnsi"/>
          <w:b/>
          <w:noProof/>
          <w:color w:val="C00000"/>
          <w:sz w:val="24"/>
          <w:szCs w:val="30"/>
        </w:rPr>
        <w:t xml:space="preserve">Click </w:t>
      </w:r>
      <w:hyperlink r:id="rId6" w:history="1">
        <w:r w:rsidRPr="00555889">
          <w:rPr>
            <w:rStyle w:val="Hyperlink"/>
            <w:rFonts w:ascii="Cambria" w:hAnsi="Cambria" w:cstheme="minorHAnsi"/>
            <w:b/>
            <w:noProof/>
            <w:color w:val="C00000"/>
            <w:sz w:val="24"/>
            <w:szCs w:val="30"/>
          </w:rPr>
          <w:t>here</w:t>
        </w:r>
      </w:hyperlink>
      <w:r w:rsidRPr="00555889">
        <w:rPr>
          <w:rFonts w:ascii="Cambria" w:hAnsi="Cambria" w:cstheme="minorHAnsi"/>
          <w:b/>
          <w:noProof/>
          <w:color w:val="C00000"/>
          <w:sz w:val="24"/>
          <w:szCs w:val="30"/>
        </w:rPr>
        <w:t xml:space="preserve"> to order on</w:t>
      </w:r>
      <w:r w:rsidR="0084698A">
        <w:rPr>
          <w:rFonts w:ascii="Cambria" w:hAnsi="Cambria" w:cstheme="minorHAnsi"/>
          <w:b/>
          <w:noProof/>
          <w:color w:val="C00000"/>
          <w:sz w:val="24"/>
          <w:szCs w:val="30"/>
        </w:rPr>
        <w:t>line and use the discount code R</w:t>
      </w:r>
      <w:r w:rsidRPr="00555889">
        <w:rPr>
          <w:rFonts w:ascii="Cambria" w:hAnsi="Cambria" w:cstheme="minorHAnsi"/>
          <w:b/>
          <w:noProof/>
          <w:color w:val="C00000"/>
          <w:sz w:val="24"/>
          <w:szCs w:val="30"/>
        </w:rPr>
        <w:t>DG at the checkout to get your 20% off</w:t>
      </w:r>
    </w:p>
    <w:p w:rsidR="008F119D" w:rsidRDefault="008F119D" w:rsidP="008F119D">
      <w:pPr>
        <w:pStyle w:val="NoSpacing"/>
        <w:rPr>
          <w:rFonts w:ascii="Cambria" w:hAnsi="Cambria" w:cstheme="minorHAnsi"/>
          <w:b/>
          <w:noProof/>
          <w:color w:val="A50021"/>
          <w:sz w:val="24"/>
          <w:szCs w:val="30"/>
        </w:rPr>
      </w:pPr>
    </w:p>
    <w:p w:rsidR="008F119D" w:rsidRDefault="008F119D" w:rsidP="008F119D">
      <w:pPr>
        <w:pStyle w:val="NoSpacing"/>
        <w:rPr>
          <w:rFonts w:ascii="Cambria" w:hAnsi="Cambria" w:cstheme="minorHAnsi"/>
          <w:b/>
          <w:noProof/>
          <w:color w:val="A50021"/>
          <w:sz w:val="24"/>
          <w:szCs w:val="30"/>
        </w:rPr>
      </w:pPr>
    </w:p>
    <w:p w:rsidR="008F119D" w:rsidRDefault="008F119D" w:rsidP="008F119D">
      <w:pPr>
        <w:pStyle w:val="NoSpacing"/>
        <w:rPr>
          <w:rFonts w:ascii="Cambria" w:hAnsi="Cambria" w:cstheme="minorHAnsi"/>
          <w:b/>
          <w:noProof/>
          <w:color w:val="A50021"/>
          <w:sz w:val="24"/>
          <w:szCs w:val="30"/>
        </w:rPr>
      </w:pPr>
    </w:p>
    <w:p w:rsidR="00555889" w:rsidRPr="00555889" w:rsidRDefault="00555889" w:rsidP="00555889">
      <w:pPr>
        <w:pStyle w:val="NoSpacing"/>
        <w:rPr>
          <w:rFonts w:ascii="Cambria" w:hAnsi="Cambria" w:cstheme="minorHAnsi"/>
          <w:b/>
          <w:noProof/>
          <w:color w:val="C00000"/>
          <w:sz w:val="32"/>
          <w:szCs w:val="30"/>
        </w:rPr>
      </w:pPr>
      <w:r w:rsidRPr="00555889">
        <w:rPr>
          <w:rFonts w:ascii="Cambria" w:hAnsi="Cambria" w:cstheme="minorHAnsi"/>
          <w:b/>
          <w:noProof/>
          <w:color w:val="C00000"/>
          <w:sz w:val="32"/>
          <w:szCs w:val="30"/>
          <w:lang w:eastAsia="en-GB"/>
        </w:rPr>
        <w:drawing>
          <wp:anchor distT="0" distB="0" distL="114300" distR="114300" simplePos="0" relativeHeight="251665408" behindDoc="0" locked="0" layoutInCell="1" allowOverlap="1" wp14:anchorId="12449AAC" wp14:editId="6CEE672A">
            <wp:simplePos x="0" y="0"/>
            <wp:positionH relativeFrom="column">
              <wp:align>left</wp:align>
            </wp:positionH>
            <wp:positionV relativeFrom="paragraph">
              <wp:posOffset>44986575</wp:posOffset>
            </wp:positionV>
            <wp:extent cx="1493520" cy="2159635"/>
            <wp:effectExtent l="38100" t="38100" r="87630" b="8826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7815099013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4000" cy="216000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555889">
        <w:rPr>
          <w:rFonts w:ascii="Cambria" w:hAnsi="Cambria" w:cstheme="minorHAnsi"/>
          <w:b/>
          <w:noProof/>
          <w:color w:val="C00000"/>
          <w:sz w:val="32"/>
          <w:szCs w:val="30"/>
        </w:rPr>
        <w:t>SECOND EDITION</w:t>
      </w:r>
    </w:p>
    <w:p w:rsidR="00555889" w:rsidRPr="002573ED" w:rsidRDefault="00555889" w:rsidP="00555889">
      <w:pPr>
        <w:pStyle w:val="NoSpacing"/>
        <w:rPr>
          <w:rFonts w:ascii="Cambria" w:hAnsi="Cambria" w:cstheme="minorHAnsi"/>
          <w:b/>
          <w:sz w:val="30"/>
          <w:szCs w:val="30"/>
        </w:rPr>
      </w:pPr>
      <w:r w:rsidRPr="007025CC">
        <w:rPr>
          <w:rFonts w:ascii="Cambria" w:hAnsi="Cambria" w:cstheme="minorHAnsi"/>
          <w:b/>
          <w:noProof/>
          <w:sz w:val="30"/>
          <w:szCs w:val="30"/>
        </w:rPr>
        <w:t>The Principles of Personal Property Law</w:t>
      </w:r>
    </w:p>
    <w:p w:rsidR="00555889" w:rsidRPr="002573ED" w:rsidRDefault="00555889" w:rsidP="00555889">
      <w:pPr>
        <w:pStyle w:val="NoSpacing"/>
        <w:rPr>
          <w:rFonts w:ascii="Cambria" w:hAnsi="Cambria" w:cstheme="minorHAnsi"/>
          <w:i/>
          <w:sz w:val="30"/>
          <w:szCs w:val="30"/>
        </w:rPr>
      </w:pPr>
      <w:r w:rsidRPr="007025CC">
        <w:rPr>
          <w:rFonts w:ascii="Cambria" w:hAnsi="Cambria" w:cstheme="minorHAnsi"/>
          <w:i/>
          <w:noProof/>
          <w:sz w:val="30"/>
          <w:szCs w:val="30"/>
        </w:rPr>
        <w:t>Duncan Sheehan</w:t>
      </w:r>
    </w:p>
    <w:p w:rsidR="00555889" w:rsidRPr="00DF5722" w:rsidRDefault="00555889" w:rsidP="00555889">
      <w:pPr>
        <w:pStyle w:val="NoSpacing"/>
        <w:rPr>
          <w:rFonts w:ascii="Cambria" w:hAnsi="Cambria" w:cstheme="minorHAnsi"/>
          <w:sz w:val="24"/>
          <w:szCs w:val="30"/>
        </w:rPr>
      </w:pPr>
    </w:p>
    <w:p w:rsidR="00555889" w:rsidRDefault="00555889" w:rsidP="00555889">
      <w:pPr>
        <w:pStyle w:val="NoSpacing"/>
        <w:rPr>
          <w:rFonts w:ascii="Cambria" w:hAnsi="Cambria" w:cstheme="minorHAnsi"/>
          <w:noProof/>
          <w:sz w:val="24"/>
          <w:szCs w:val="30"/>
        </w:rPr>
      </w:pPr>
      <w:r w:rsidRPr="007025CC">
        <w:rPr>
          <w:rFonts w:ascii="Cambria" w:hAnsi="Cambria" w:cstheme="minorHAnsi"/>
          <w:noProof/>
          <w:sz w:val="24"/>
          <w:szCs w:val="30"/>
        </w:rPr>
        <w:t>The law of personal property covers a very wide spectrum of scenarios and, unfortunately, has had little detailed scrutiny of its overarching structure over the years. It is a</w:t>
      </w:r>
      <w:bookmarkStart w:id="0" w:name="_GoBack"/>
      <w:bookmarkEnd w:id="0"/>
      <w:r w:rsidRPr="007025CC">
        <w:rPr>
          <w:rFonts w:ascii="Cambria" w:hAnsi="Cambria" w:cstheme="minorHAnsi"/>
          <w:noProof/>
          <w:sz w:val="24"/>
          <w:szCs w:val="30"/>
        </w:rPr>
        <w:t xml:space="preserve"> system and can best be understood as a system. Indeed, without understanding it as a system, it becomes much more difficult to comprehend. </w:t>
      </w:r>
    </w:p>
    <w:p w:rsidR="00555889" w:rsidRPr="007025CC" w:rsidRDefault="00555889" w:rsidP="00555889">
      <w:pPr>
        <w:pStyle w:val="NoSpacing"/>
        <w:rPr>
          <w:rFonts w:ascii="Cambria" w:hAnsi="Cambria" w:cstheme="minorHAnsi"/>
          <w:noProof/>
          <w:sz w:val="24"/>
          <w:szCs w:val="30"/>
        </w:rPr>
      </w:pPr>
    </w:p>
    <w:p w:rsidR="00555889" w:rsidRDefault="00555889" w:rsidP="00555889">
      <w:pPr>
        <w:pStyle w:val="NoSpacing"/>
        <w:rPr>
          <w:rFonts w:ascii="Cambria" w:hAnsi="Cambria" w:cstheme="minorHAnsi"/>
          <w:noProof/>
          <w:sz w:val="24"/>
          <w:szCs w:val="30"/>
        </w:rPr>
      </w:pPr>
      <w:r w:rsidRPr="007025CC">
        <w:rPr>
          <w:rFonts w:ascii="Cambria" w:hAnsi="Cambria" w:cstheme="minorHAnsi"/>
          <w:noProof/>
          <w:sz w:val="24"/>
          <w:szCs w:val="30"/>
        </w:rPr>
        <w:t xml:space="preserve">The second edition of this acclaimed textbook continues to provide a comprehensive yet detailed coverage of the law of personal property in England and Wales. It includes transfer of legal title to chattels, the nemo dat rule, negotiable instruments and assignment of choses in action. It also looks at defective transfers of property and the resulting proprietary claims, including those contingent on tracing, the tort of conversion, bailment and security interests. By bringing together areas often scattered throughout company law, commercial law, trusts and tort textbooks, it enables readers to see common themes and issues and to make otherwise impossible generalisations across different contexts about the nature of the concepts English law applies. </w:t>
      </w:r>
    </w:p>
    <w:p w:rsidR="00555889" w:rsidRPr="007025CC" w:rsidRDefault="00555889" w:rsidP="00555889">
      <w:pPr>
        <w:pStyle w:val="NoSpacing"/>
        <w:rPr>
          <w:rFonts w:ascii="Cambria" w:hAnsi="Cambria" w:cstheme="minorHAnsi"/>
          <w:noProof/>
          <w:sz w:val="24"/>
          <w:szCs w:val="30"/>
        </w:rPr>
      </w:pPr>
    </w:p>
    <w:p w:rsidR="00555889" w:rsidRPr="007025CC" w:rsidRDefault="00555889" w:rsidP="00555889">
      <w:pPr>
        <w:pStyle w:val="NoSpacing"/>
        <w:rPr>
          <w:rFonts w:ascii="Cambria" w:hAnsi="Cambria" w:cstheme="minorHAnsi"/>
          <w:noProof/>
          <w:sz w:val="24"/>
          <w:szCs w:val="30"/>
        </w:rPr>
      </w:pPr>
      <w:r w:rsidRPr="007025CC">
        <w:rPr>
          <w:rFonts w:ascii="Cambria" w:hAnsi="Cambria" w:cstheme="minorHAnsi"/>
          <w:noProof/>
          <w:sz w:val="24"/>
          <w:szCs w:val="30"/>
        </w:rPr>
        <w:t>Throughout the book, concepts are explained rigorously, with reference to how they are used in commercial practice and everyday life. The new edition also includes a new chapter on secured transactions law reform, and introduces new material on the Cape Town Convention, IP rights and other intangible property.</w:t>
      </w:r>
    </w:p>
    <w:p w:rsidR="00555889" w:rsidRDefault="00555889" w:rsidP="00555889">
      <w:pPr>
        <w:pStyle w:val="NoSpacing"/>
        <w:rPr>
          <w:rFonts w:ascii="Cambria" w:hAnsi="Cambria" w:cstheme="minorHAnsi"/>
          <w:noProof/>
          <w:sz w:val="24"/>
          <w:szCs w:val="30"/>
        </w:rPr>
      </w:pPr>
    </w:p>
    <w:p w:rsidR="00555889" w:rsidRPr="00DF5722" w:rsidRDefault="00555889" w:rsidP="00555889">
      <w:pPr>
        <w:pStyle w:val="NoSpacing"/>
        <w:rPr>
          <w:rFonts w:ascii="Cambria" w:hAnsi="Cambria" w:cstheme="minorHAnsi"/>
          <w:sz w:val="24"/>
          <w:szCs w:val="30"/>
        </w:rPr>
      </w:pPr>
      <w:r w:rsidRPr="007025CC">
        <w:rPr>
          <w:rFonts w:ascii="Cambria" w:hAnsi="Cambria" w:cstheme="minorHAnsi"/>
          <w:noProof/>
          <w:sz w:val="24"/>
          <w:szCs w:val="30"/>
        </w:rPr>
        <w:t>The book will be of primary interest to academics and practitioners in the area. However, it will also be of use to students studying commercial or personal property law.</w:t>
      </w:r>
    </w:p>
    <w:p w:rsidR="00555889" w:rsidRPr="00DF5722" w:rsidRDefault="00555889" w:rsidP="00555889">
      <w:pPr>
        <w:pStyle w:val="NoSpacing"/>
        <w:rPr>
          <w:rFonts w:ascii="Cambria" w:hAnsi="Cambria" w:cstheme="minorHAnsi"/>
          <w:sz w:val="24"/>
          <w:szCs w:val="30"/>
        </w:rPr>
      </w:pPr>
    </w:p>
    <w:p w:rsidR="00555889" w:rsidRPr="00DF5722" w:rsidRDefault="00555889" w:rsidP="00555889">
      <w:pPr>
        <w:pStyle w:val="NoSpacing"/>
        <w:rPr>
          <w:rFonts w:ascii="Cambria" w:hAnsi="Cambria" w:cstheme="minorHAnsi"/>
          <w:i/>
          <w:sz w:val="24"/>
          <w:szCs w:val="30"/>
        </w:rPr>
      </w:pPr>
      <w:r w:rsidRPr="001F3BBF">
        <w:rPr>
          <w:rFonts w:ascii="Cambria" w:hAnsi="Cambria" w:cstheme="minorHAnsi"/>
          <w:b/>
          <w:i/>
          <w:noProof/>
          <w:sz w:val="24"/>
          <w:szCs w:val="30"/>
        </w:rPr>
        <w:t>Duncan Sheehan</w:t>
      </w:r>
      <w:r w:rsidRPr="007025CC">
        <w:rPr>
          <w:rFonts w:ascii="Cambria" w:hAnsi="Cambria" w:cstheme="minorHAnsi"/>
          <w:i/>
          <w:noProof/>
          <w:sz w:val="24"/>
          <w:szCs w:val="30"/>
        </w:rPr>
        <w:t xml:space="preserve"> is Professor of Commercial Law in the School of Law in the University of Leeds.</w:t>
      </w:r>
    </w:p>
    <w:p w:rsidR="00555889" w:rsidRPr="00DF5722" w:rsidRDefault="00555889" w:rsidP="00555889">
      <w:pPr>
        <w:pStyle w:val="NoSpacing"/>
        <w:rPr>
          <w:rFonts w:ascii="Cambria" w:hAnsi="Cambria" w:cstheme="minorHAnsi"/>
          <w:sz w:val="24"/>
          <w:szCs w:val="30"/>
        </w:rPr>
      </w:pPr>
    </w:p>
    <w:p w:rsidR="00555889" w:rsidRPr="00DF5722" w:rsidRDefault="00555889" w:rsidP="00555889">
      <w:pPr>
        <w:pStyle w:val="NoSpacing"/>
        <w:rPr>
          <w:rFonts w:ascii="Cambria" w:hAnsi="Cambria" w:cstheme="minorHAnsi"/>
          <w:sz w:val="24"/>
          <w:szCs w:val="30"/>
        </w:rPr>
      </w:pPr>
      <w:r>
        <w:rPr>
          <w:rFonts w:ascii="Cambria" w:hAnsi="Cambria" w:cstheme="minorHAnsi"/>
          <w:noProof/>
          <w:sz w:val="24"/>
          <w:szCs w:val="30"/>
        </w:rPr>
        <w:t xml:space="preserve">May </w:t>
      </w:r>
      <w:r w:rsidRPr="007025CC">
        <w:rPr>
          <w:rFonts w:ascii="Cambria" w:hAnsi="Cambria" w:cstheme="minorHAnsi"/>
          <w:noProof/>
          <w:sz w:val="24"/>
          <w:szCs w:val="30"/>
        </w:rPr>
        <w:t>2017</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7025CC">
        <w:rPr>
          <w:rFonts w:ascii="Cambria" w:hAnsi="Cambria" w:cstheme="minorHAnsi"/>
          <w:noProof/>
          <w:sz w:val="24"/>
          <w:szCs w:val="30"/>
        </w:rPr>
        <w:t>9781509901326</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w:t>
      </w:r>
      <w:r w:rsidRPr="007025CC">
        <w:rPr>
          <w:rFonts w:ascii="Cambria" w:hAnsi="Cambria" w:cstheme="minorHAnsi"/>
          <w:noProof/>
          <w:sz w:val="24"/>
          <w:szCs w:val="30"/>
        </w:rPr>
        <w:t>480</w:t>
      </w:r>
      <w:r w:rsidRPr="00DF5722">
        <w:rPr>
          <w:rFonts w:ascii="Cambria" w:hAnsi="Cambria" w:cstheme="minorHAnsi"/>
          <w:sz w:val="24"/>
          <w:szCs w:val="30"/>
        </w:rPr>
        <w:t xml:space="preserve">pp </w:t>
      </w:r>
      <w:r w:rsidR="0084698A">
        <w:rPr>
          <w:rFonts w:ascii="Cambria" w:hAnsi="Cambria" w:cstheme="minorHAnsi"/>
          <w:sz w:val="24"/>
          <w:szCs w:val="30"/>
        </w:rPr>
        <w:t xml:space="preserve"> </w:t>
      </w:r>
      <w:r w:rsidRPr="00DF5722">
        <w:rPr>
          <w:rFonts w:ascii="Cambria" w:hAnsi="Cambria" w:cstheme="minorHAnsi"/>
          <w:sz w:val="24"/>
          <w:szCs w:val="30"/>
        </w:rPr>
        <w:t xml:space="preserve"> </w:t>
      </w:r>
      <w:r>
        <w:rPr>
          <w:rFonts w:ascii="Cambria" w:hAnsi="Cambria" w:cstheme="minorHAnsi"/>
          <w:sz w:val="24"/>
          <w:szCs w:val="30"/>
        </w:rPr>
        <w:t>|</w:t>
      </w:r>
      <w:r w:rsidRPr="00DF5722">
        <w:rPr>
          <w:rFonts w:ascii="Cambria" w:hAnsi="Cambria" w:cstheme="minorHAnsi"/>
          <w:sz w:val="24"/>
          <w:szCs w:val="30"/>
        </w:rPr>
        <w:t xml:space="preserve">   </w:t>
      </w:r>
      <w:r w:rsidRPr="007025CC">
        <w:rPr>
          <w:rFonts w:ascii="Cambria" w:hAnsi="Cambria" w:cstheme="minorHAnsi"/>
          <w:noProof/>
          <w:sz w:val="24"/>
          <w:szCs w:val="30"/>
        </w:rPr>
        <w:t>Hardback</w:t>
      </w:r>
      <w:r w:rsidRPr="00DF5722">
        <w:rPr>
          <w:rFonts w:ascii="Cambria" w:hAnsi="Cambria" w:cstheme="minorHAnsi"/>
          <w:sz w:val="24"/>
          <w:szCs w:val="30"/>
        </w:rPr>
        <w:t xml:space="preserve">  </w:t>
      </w:r>
      <w:r>
        <w:rPr>
          <w:rFonts w:ascii="Cambria" w:hAnsi="Cambria" w:cstheme="minorHAnsi"/>
          <w:sz w:val="24"/>
          <w:szCs w:val="30"/>
        </w:rPr>
        <w:t xml:space="preserve"> |</w:t>
      </w:r>
      <w:r w:rsidRPr="00DF5722">
        <w:rPr>
          <w:rFonts w:ascii="Cambria" w:hAnsi="Cambria" w:cstheme="minorHAnsi"/>
          <w:sz w:val="24"/>
          <w:szCs w:val="30"/>
        </w:rPr>
        <w:t xml:space="preserve">   RSP: </w:t>
      </w:r>
      <w:r w:rsidRPr="001F3BBF">
        <w:rPr>
          <w:rFonts w:ascii="Cambria" w:hAnsi="Cambria" w:cstheme="minorHAnsi"/>
          <w:strike/>
          <w:sz w:val="24"/>
          <w:szCs w:val="30"/>
        </w:rPr>
        <w:t>£</w:t>
      </w:r>
      <w:r w:rsidRPr="001F3BBF">
        <w:rPr>
          <w:rFonts w:ascii="Cambria" w:hAnsi="Cambria" w:cstheme="minorHAnsi"/>
          <w:strike/>
          <w:noProof/>
          <w:sz w:val="24"/>
          <w:szCs w:val="30"/>
        </w:rPr>
        <w:t>80</w:t>
      </w:r>
      <w:r w:rsidRPr="00DF5722">
        <w:rPr>
          <w:rFonts w:ascii="Cambria" w:hAnsi="Cambria" w:cstheme="minorHAnsi"/>
          <w:sz w:val="24"/>
          <w:szCs w:val="30"/>
        </w:rPr>
        <w:t xml:space="preserve">   </w:t>
      </w:r>
    </w:p>
    <w:p w:rsidR="00555889" w:rsidRPr="00555889" w:rsidRDefault="00555889" w:rsidP="00555889">
      <w:pPr>
        <w:rPr>
          <w:rFonts w:ascii="Cambria" w:hAnsi="Cambria" w:cstheme="minorHAnsi"/>
          <w:b/>
          <w:color w:val="C00000"/>
          <w:sz w:val="24"/>
          <w:szCs w:val="30"/>
        </w:rPr>
      </w:pPr>
      <w:r w:rsidRPr="00555889">
        <w:rPr>
          <w:rFonts w:ascii="Cambria" w:hAnsi="Cambria" w:cstheme="minorHAnsi"/>
          <w:b/>
          <w:color w:val="C00000"/>
          <w:sz w:val="24"/>
          <w:szCs w:val="30"/>
        </w:rPr>
        <w:t>Discount Price: £</w:t>
      </w:r>
      <w:r w:rsidRPr="00555889">
        <w:rPr>
          <w:rFonts w:ascii="Cambria" w:hAnsi="Cambria" w:cstheme="minorHAnsi"/>
          <w:b/>
          <w:noProof/>
          <w:color w:val="C00000"/>
          <w:sz w:val="24"/>
          <w:szCs w:val="30"/>
        </w:rPr>
        <w:t>64</w:t>
      </w:r>
    </w:p>
    <w:p w:rsidR="008F119D" w:rsidRPr="00555889" w:rsidRDefault="008F119D" w:rsidP="008F119D">
      <w:pPr>
        <w:pStyle w:val="NoSpacing"/>
        <w:rPr>
          <w:rFonts w:ascii="Cambria" w:hAnsi="Cambria" w:cstheme="minorHAnsi"/>
          <w:b/>
          <w:noProof/>
          <w:color w:val="C00000"/>
          <w:sz w:val="24"/>
          <w:szCs w:val="30"/>
        </w:rPr>
      </w:pPr>
      <w:r w:rsidRPr="00555889">
        <w:rPr>
          <w:rFonts w:ascii="Cambria" w:hAnsi="Cambria" w:cstheme="minorHAnsi"/>
          <w:b/>
          <w:noProof/>
          <w:color w:val="C00000"/>
          <w:sz w:val="24"/>
          <w:szCs w:val="30"/>
        </w:rPr>
        <w:t xml:space="preserve">Click </w:t>
      </w:r>
      <w:hyperlink r:id="rId8" w:history="1">
        <w:r w:rsidRPr="00555889">
          <w:rPr>
            <w:rStyle w:val="Hyperlink"/>
            <w:rFonts w:ascii="Cambria" w:hAnsi="Cambria" w:cstheme="minorHAnsi"/>
            <w:b/>
            <w:noProof/>
            <w:color w:val="C00000"/>
            <w:sz w:val="24"/>
            <w:szCs w:val="30"/>
          </w:rPr>
          <w:t>here</w:t>
        </w:r>
      </w:hyperlink>
      <w:r w:rsidRPr="00555889">
        <w:rPr>
          <w:rFonts w:ascii="Cambria" w:hAnsi="Cambria" w:cstheme="minorHAnsi"/>
          <w:b/>
          <w:noProof/>
          <w:color w:val="C00000"/>
          <w:sz w:val="24"/>
          <w:szCs w:val="30"/>
        </w:rPr>
        <w:t xml:space="preserve"> to order on</w:t>
      </w:r>
      <w:r w:rsidR="0084698A">
        <w:rPr>
          <w:rFonts w:ascii="Cambria" w:hAnsi="Cambria" w:cstheme="minorHAnsi"/>
          <w:b/>
          <w:noProof/>
          <w:color w:val="C00000"/>
          <w:sz w:val="24"/>
          <w:szCs w:val="30"/>
        </w:rPr>
        <w:t>line and use the discount code R</w:t>
      </w:r>
      <w:r w:rsidRPr="00555889">
        <w:rPr>
          <w:rFonts w:ascii="Cambria" w:hAnsi="Cambria" w:cstheme="minorHAnsi"/>
          <w:b/>
          <w:noProof/>
          <w:color w:val="C00000"/>
          <w:sz w:val="24"/>
          <w:szCs w:val="30"/>
        </w:rPr>
        <w:t>DG at the checkout to get your 20% off</w:t>
      </w:r>
    </w:p>
    <w:p w:rsidR="008F119D" w:rsidRPr="00EC134B" w:rsidRDefault="008F119D" w:rsidP="008F119D">
      <w:pPr>
        <w:pStyle w:val="NoSpacing"/>
        <w:rPr>
          <w:rFonts w:ascii="Cambria" w:hAnsi="Cambria" w:cstheme="minorHAnsi"/>
          <w:b/>
          <w:noProof/>
          <w:color w:val="A50021"/>
          <w:sz w:val="24"/>
          <w:szCs w:val="30"/>
        </w:rPr>
      </w:pPr>
    </w:p>
    <w:p w:rsidR="00DD6981" w:rsidRDefault="00DD6981"/>
    <w:sectPr w:rsidR="00DD6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9D"/>
    <w:rsid w:val="00555889"/>
    <w:rsid w:val="0084698A"/>
    <w:rsid w:val="008F119D"/>
    <w:rsid w:val="00B1454D"/>
    <w:rsid w:val="00DD6981"/>
    <w:rsid w:val="00F8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69D0B-D8A1-4427-8CEA-5B0A59C1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119D"/>
    <w:pPr>
      <w:spacing w:after="0" w:line="240" w:lineRule="auto"/>
    </w:pPr>
  </w:style>
  <w:style w:type="character" w:styleId="Hyperlink">
    <w:name w:val="Hyperlink"/>
    <w:basedOn w:val="DefaultParagraphFont"/>
    <w:uiPriority w:val="99"/>
    <w:unhideWhenUsed/>
    <w:rsid w:val="008F11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sburyprofessional.com/uk/the-principles-of-personal-property-law-9781509901326/"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oomsburyprofessional.com/uk/equity-trusts-and-commerce-9781509907298/" TargetMode="External"/><Relationship Id="rId5" Type="http://schemas.openxmlformats.org/officeDocument/2006/relationships/hyperlink" Target="http://www.bloomsburyprofessional.com/uk/series/hart-studies-in-private-law/"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Swinden</dc:creator>
  <cp:keywords/>
  <dc:description/>
  <cp:lastModifiedBy>Emma Swinden</cp:lastModifiedBy>
  <cp:revision>2</cp:revision>
  <dcterms:created xsi:type="dcterms:W3CDTF">2017-05-18T14:43:00Z</dcterms:created>
  <dcterms:modified xsi:type="dcterms:W3CDTF">2017-05-18T14:43:00Z</dcterms:modified>
</cp:coreProperties>
</file>